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D3" w:rsidRDefault="00803F4F" w:rsidP="00580A8E">
      <w:pPr>
        <w:tabs>
          <w:tab w:val="left" w:pos="3336"/>
        </w:tabs>
        <w:jc w:val="right"/>
      </w:pPr>
      <w:r>
        <w:t>31</w:t>
      </w:r>
      <w:r w:rsidR="00FF3496">
        <w:t xml:space="preserve"> d</w:t>
      </w:r>
      <w:r w:rsidR="00410D6C">
        <w:t>e marzo de 2020</w:t>
      </w:r>
    </w:p>
    <w:p w:rsidR="00AC10B3" w:rsidRDefault="00AC10B3" w:rsidP="00AC10B3">
      <w:pPr>
        <w:pStyle w:val="Textoindependiente"/>
        <w:spacing w:before="10"/>
        <w:rPr>
          <w:b w:val="0"/>
          <w:sz w:val="16"/>
        </w:rPr>
      </w:pPr>
    </w:p>
    <w:p w:rsidR="00AC10B3" w:rsidRPr="007B43BD" w:rsidRDefault="00AC10B3" w:rsidP="00AC10B3">
      <w:pPr>
        <w:pStyle w:val="Ttulo1"/>
        <w:spacing w:before="90"/>
        <w:rPr>
          <w:rFonts w:asciiTheme="minorHAnsi" w:hAnsiTheme="minorHAnsi" w:cstheme="minorHAnsi"/>
          <w:sz w:val="28"/>
        </w:rPr>
      </w:pPr>
      <w:r w:rsidRPr="007B43BD">
        <w:rPr>
          <w:rFonts w:asciiTheme="minorHAnsi" w:hAnsiTheme="minorHAnsi" w:cstheme="minorHAnsi"/>
          <w:sz w:val="28"/>
        </w:rPr>
        <w:t>Situación actual de los casos descartados, confirmados y sospechosos en estudio de Coronavirus</w:t>
      </w:r>
      <w:r w:rsidR="00D33CC9">
        <w:rPr>
          <w:rFonts w:asciiTheme="minorHAnsi" w:hAnsiTheme="minorHAnsi" w:cstheme="minorHAnsi"/>
          <w:sz w:val="28"/>
        </w:rPr>
        <w:t xml:space="preserve"> y acciones de gobierno.</w:t>
      </w:r>
    </w:p>
    <w:p w:rsidR="007B43BD" w:rsidRDefault="00AC10B3" w:rsidP="00AC10B3">
      <w:pPr>
        <w:spacing w:before="41"/>
        <w:ind w:left="172" w:right="172"/>
        <w:jc w:val="center"/>
        <w:rPr>
          <w:rFonts w:cstheme="minorHAnsi"/>
          <w:b/>
          <w:sz w:val="28"/>
        </w:rPr>
      </w:pPr>
      <w:r w:rsidRPr="007B43BD">
        <w:rPr>
          <w:rFonts w:cstheme="minorHAnsi"/>
          <w:b/>
          <w:sz w:val="28"/>
        </w:rPr>
        <w:t xml:space="preserve">Provincia de Santa Fe. </w:t>
      </w:r>
    </w:p>
    <w:p w:rsidR="007B43BD" w:rsidRPr="007B43BD" w:rsidRDefault="007B43BD" w:rsidP="007B4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1"/>
        <w:ind w:left="172" w:right="172"/>
        <w:jc w:val="center"/>
        <w:rPr>
          <w:rFonts w:cstheme="minorHAnsi"/>
          <w:b/>
          <w:sz w:val="28"/>
        </w:rPr>
      </w:pPr>
      <w:r w:rsidRPr="007B43BD">
        <w:rPr>
          <w:rFonts w:cstheme="minorHAnsi"/>
          <w:b/>
          <w:sz w:val="28"/>
        </w:rPr>
        <w:t xml:space="preserve">Informe de fecha </w:t>
      </w:r>
      <w:r w:rsidR="00803F4F">
        <w:rPr>
          <w:rFonts w:cstheme="minorHAnsi"/>
          <w:b/>
          <w:sz w:val="28"/>
        </w:rPr>
        <w:t>31</w:t>
      </w:r>
      <w:r w:rsidRPr="007B43BD">
        <w:rPr>
          <w:rFonts w:cstheme="minorHAnsi"/>
          <w:b/>
          <w:sz w:val="28"/>
        </w:rPr>
        <w:t>/03/2020</w:t>
      </w:r>
      <w:r>
        <w:rPr>
          <w:rFonts w:cstheme="minorHAnsi"/>
          <w:b/>
          <w:sz w:val="28"/>
        </w:rPr>
        <w:t xml:space="preserve"> - </w:t>
      </w:r>
      <w:r w:rsidR="00C8140C">
        <w:rPr>
          <w:rFonts w:cstheme="minorHAnsi"/>
          <w:b/>
          <w:sz w:val="28"/>
        </w:rPr>
        <w:t>19</w:t>
      </w:r>
      <w:r w:rsidRPr="007B43BD">
        <w:rPr>
          <w:rFonts w:cstheme="minorHAnsi"/>
          <w:b/>
          <w:sz w:val="28"/>
        </w:rPr>
        <w:t xml:space="preserve"> hs. </w:t>
      </w:r>
    </w:p>
    <w:p w:rsidR="00C8140C" w:rsidRDefault="00C8140C" w:rsidP="00C8140C">
      <w:pPr>
        <w:rPr>
          <w:b/>
        </w:rPr>
      </w:pPr>
    </w:p>
    <w:p w:rsidR="00061E0C" w:rsidRPr="00382AB1" w:rsidRDefault="00061E0C" w:rsidP="00C8140C">
      <w:pPr>
        <w:rPr>
          <w:b/>
          <w:color w:val="000000" w:themeColor="text1"/>
        </w:rPr>
      </w:pPr>
      <w:r w:rsidRPr="00382AB1">
        <w:rPr>
          <w:b/>
          <w:color w:val="000000" w:themeColor="text1"/>
        </w:rPr>
        <w:t xml:space="preserve">SANTA FE CONFIRMA </w:t>
      </w:r>
      <w:r w:rsidR="00617351" w:rsidRPr="00382AB1">
        <w:rPr>
          <w:b/>
          <w:color w:val="000000" w:themeColor="text1"/>
        </w:rPr>
        <w:t>22</w:t>
      </w:r>
      <w:r w:rsidRPr="00382AB1">
        <w:rPr>
          <w:b/>
          <w:color w:val="000000" w:themeColor="text1"/>
        </w:rPr>
        <w:t xml:space="preserve"> CASOS NUEVOS DE CORONAVIRUS</w:t>
      </w:r>
    </w:p>
    <w:p w:rsidR="00061E0C" w:rsidRPr="00382AB1" w:rsidRDefault="00061E0C" w:rsidP="00C8140C">
      <w:pPr>
        <w:rPr>
          <w:color w:val="000000" w:themeColor="text1"/>
        </w:rPr>
      </w:pPr>
      <w:r w:rsidRPr="00382AB1">
        <w:rPr>
          <w:color w:val="000000" w:themeColor="text1"/>
        </w:rPr>
        <w:t xml:space="preserve">El Ministerio de Salud de Santa Fe, a través de la Dirección Provincial de Epidemiología, informa a la población que a la fecha </w:t>
      </w:r>
      <w:r w:rsidRPr="00382AB1">
        <w:rPr>
          <w:b/>
          <w:color w:val="000000" w:themeColor="text1"/>
        </w:rPr>
        <w:t xml:space="preserve">han sido confirmados </w:t>
      </w:r>
      <w:r w:rsidR="00617351" w:rsidRPr="00382AB1">
        <w:rPr>
          <w:b/>
          <w:color w:val="000000" w:themeColor="text1"/>
        </w:rPr>
        <w:t>22</w:t>
      </w:r>
      <w:r w:rsidRPr="00382AB1">
        <w:rPr>
          <w:b/>
          <w:color w:val="000000" w:themeColor="text1"/>
        </w:rPr>
        <w:t xml:space="preserve"> casos nuevos</w:t>
      </w:r>
      <w:r w:rsidR="00C87960" w:rsidRPr="00382AB1">
        <w:rPr>
          <w:color w:val="000000" w:themeColor="text1"/>
        </w:rPr>
        <w:t xml:space="preserve"> de COVID-</w:t>
      </w:r>
      <w:r w:rsidRPr="00382AB1">
        <w:rPr>
          <w:color w:val="000000" w:themeColor="text1"/>
        </w:rPr>
        <w:t>19, con residencia en el territorio provincial.</w:t>
      </w:r>
    </w:p>
    <w:p w:rsidR="00061E0C" w:rsidRPr="00382AB1" w:rsidRDefault="00061E0C" w:rsidP="00C8140C">
      <w:pPr>
        <w:rPr>
          <w:color w:val="000000" w:themeColor="text1"/>
        </w:rPr>
      </w:pPr>
      <w:r w:rsidRPr="00382AB1">
        <w:rPr>
          <w:color w:val="000000" w:themeColor="text1"/>
        </w:rPr>
        <w:t xml:space="preserve">Los casos nuevos son: </w:t>
      </w:r>
      <w:r w:rsidR="00617351" w:rsidRPr="00382AB1">
        <w:rPr>
          <w:color w:val="000000" w:themeColor="text1"/>
        </w:rPr>
        <w:t>7</w:t>
      </w:r>
      <w:r w:rsidR="0029383A" w:rsidRPr="00382AB1">
        <w:rPr>
          <w:color w:val="000000" w:themeColor="text1"/>
        </w:rPr>
        <w:t xml:space="preserve"> de Rosario, </w:t>
      </w:r>
      <w:r w:rsidR="004623D1" w:rsidRPr="00382AB1">
        <w:rPr>
          <w:color w:val="000000" w:themeColor="text1"/>
        </w:rPr>
        <w:t xml:space="preserve">4 Santa Fe, 3 Rafaela, </w:t>
      </w:r>
      <w:r w:rsidR="0029383A" w:rsidRPr="00382AB1">
        <w:rPr>
          <w:color w:val="000000" w:themeColor="text1"/>
        </w:rPr>
        <w:t xml:space="preserve">2 </w:t>
      </w:r>
      <w:r w:rsidR="004623D1" w:rsidRPr="00382AB1">
        <w:rPr>
          <w:color w:val="000000" w:themeColor="text1"/>
        </w:rPr>
        <w:t xml:space="preserve">Pujato, </w:t>
      </w:r>
      <w:r w:rsidR="00617351" w:rsidRPr="00382AB1">
        <w:rPr>
          <w:color w:val="000000" w:themeColor="text1"/>
        </w:rPr>
        <w:t xml:space="preserve">2 Elortondo, </w:t>
      </w:r>
      <w:r w:rsidR="004623D1" w:rsidRPr="00382AB1">
        <w:rPr>
          <w:color w:val="000000" w:themeColor="text1"/>
        </w:rPr>
        <w:t>1 Cañada de Gómez, 1 Pueblo Andino, 1 Roldan y 1 San Carlos Sud.</w:t>
      </w:r>
    </w:p>
    <w:p w:rsidR="00061E0C" w:rsidRPr="00382AB1" w:rsidRDefault="00061E0C" w:rsidP="00C8140C">
      <w:pPr>
        <w:rPr>
          <w:color w:val="000000" w:themeColor="text1"/>
        </w:rPr>
      </w:pPr>
      <w:r w:rsidRPr="00382AB1">
        <w:rPr>
          <w:color w:val="000000" w:themeColor="text1"/>
        </w:rPr>
        <w:t xml:space="preserve">El total de casos desde el comienzo de la pandemia asciende a </w:t>
      </w:r>
      <w:r w:rsidR="004C09B8">
        <w:rPr>
          <w:color w:val="000000" w:themeColor="text1"/>
        </w:rPr>
        <w:t>13</w:t>
      </w:r>
      <w:r w:rsidR="00813CCD">
        <w:rPr>
          <w:color w:val="000000" w:themeColor="text1"/>
        </w:rPr>
        <w:t>3</w:t>
      </w:r>
      <w:r w:rsidRPr="00382AB1">
        <w:rPr>
          <w:color w:val="000000" w:themeColor="text1"/>
        </w:rPr>
        <w:t xml:space="preserve">. </w:t>
      </w:r>
      <w:bookmarkStart w:id="0" w:name="_GoBack"/>
      <w:bookmarkEnd w:id="0"/>
    </w:p>
    <w:p w:rsidR="00B75A1D" w:rsidRPr="00382AB1" w:rsidRDefault="00B75A1D" w:rsidP="00C8140C">
      <w:pPr>
        <w:rPr>
          <w:color w:val="000000" w:themeColor="text1"/>
        </w:rPr>
      </w:pPr>
      <w:r w:rsidRPr="00382AB1">
        <w:rPr>
          <w:color w:val="000000" w:themeColor="text1"/>
        </w:rPr>
        <w:t xml:space="preserve">De esos casos, </w:t>
      </w:r>
      <w:r w:rsidR="004623D1" w:rsidRPr="00382AB1">
        <w:rPr>
          <w:color w:val="000000" w:themeColor="text1"/>
        </w:rPr>
        <w:t>1</w:t>
      </w:r>
      <w:r w:rsidR="00617351" w:rsidRPr="00382AB1">
        <w:rPr>
          <w:color w:val="000000" w:themeColor="text1"/>
        </w:rPr>
        <w:t>30</w:t>
      </w:r>
      <w:r w:rsidRPr="00382AB1">
        <w:rPr>
          <w:color w:val="000000" w:themeColor="text1"/>
        </w:rPr>
        <w:t xml:space="preserve"> fueron atendidos y estudiados en la provincia y 3 fuera de la misma, pero de pacientes con residencia habitual en Santa Fe (1 estudiado en Córdoba, 1 en provincia de Buenos Aires y </w:t>
      </w:r>
      <w:r w:rsidR="00C8140C" w:rsidRPr="00382AB1">
        <w:rPr>
          <w:color w:val="000000" w:themeColor="text1"/>
        </w:rPr>
        <w:t>1</w:t>
      </w:r>
      <w:r w:rsidRPr="00382AB1">
        <w:rPr>
          <w:color w:val="000000" w:themeColor="text1"/>
        </w:rPr>
        <w:t xml:space="preserve"> en CABA). </w:t>
      </w:r>
    </w:p>
    <w:p w:rsidR="0093116E" w:rsidRPr="0093116E" w:rsidRDefault="003C1859" w:rsidP="0093116E">
      <w:pPr>
        <w:spacing w:before="240" w:after="240" w:line="240" w:lineRule="auto"/>
        <w:rPr>
          <w:rFonts w:cstheme="minorHAnsi"/>
        </w:rPr>
      </w:pPr>
      <w:r w:rsidRPr="001C29F1">
        <w:rPr>
          <w:rFonts w:cstheme="minorHAnsi"/>
        </w:rPr>
        <w:t xml:space="preserve">Actualmente tres casos confirmados de </w:t>
      </w:r>
      <w:r w:rsidR="007438BA" w:rsidRPr="001C29F1">
        <w:rPr>
          <w:rFonts w:cstheme="minorHAnsi"/>
        </w:rPr>
        <w:t xml:space="preserve">mayores de 60 años se encuentran internados en Unidades de Cuidados Intensivos, uno de ellos con </w:t>
      </w:r>
      <w:r w:rsidR="001C29F1" w:rsidRPr="001C29F1">
        <w:rPr>
          <w:rFonts w:cstheme="minorHAnsi"/>
        </w:rPr>
        <w:t>pronóstico</w:t>
      </w:r>
      <w:r w:rsidR="007438BA" w:rsidRPr="001C29F1">
        <w:rPr>
          <w:rFonts w:cstheme="minorHAnsi"/>
        </w:rPr>
        <w:t xml:space="preserve"> reservado</w:t>
      </w:r>
      <w:r w:rsidR="0093116E" w:rsidRPr="001C29F1">
        <w:rPr>
          <w:rFonts w:cstheme="minorHAnsi"/>
        </w:rPr>
        <w:t>. El resto de  los pacientes presenta una evolución favorable, algunos son internados sólo con la finalidad de asegurar el aislamiento.</w:t>
      </w:r>
    </w:p>
    <w:p w:rsidR="00023400" w:rsidRPr="00C068ED" w:rsidRDefault="00023400" w:rsidP="00C8140C">
      <w:pPr>
        <w:rPr>
          <w:color w:val="000000" w:themeColor="text1"/>
        </w:rPr>
      </w:pPr>
      <w:r w:rsidRPr="00C068ED">
        <w:rPr>
          <w:color w:val="000000" w:themeColor="text1"/>
        </w:rPr>
        <w:t xml:space="preserve">En los cuadros anexos </w:t>
      </w:r>
      <w:r w:rsidR="00C8140C" w:rsidRPr="00C068ED">
        <w:rPr>
          <w:color w:val="000000" w:themeColor="text1"/>
        </w:rPr>
        <w:t xml:space="preserve">se presentan </w:t>
      </w:r>
      <w:r w:rsidRPr="00C068ED">
        <w:rPr>
          <w:color w:val="000000" w:themeColor="text1"/>
        </w:rPr>
        <w:t xml:space="preserve">las distribuciones de los casos según: </w:t>
      </w:r>
    </w:p>
    <w:p w:rsidR="00023400" w:rsidRPr="00C068ED" w:rsidRDefault="00023400" w:rsidP="00C8140C">
      <w:pPr>
        <w:rPr>
          <w:color w:val="000000" w:themeColor="text1"/>
        </w:rPr>
      </w:pPr>
      <w:r w:rsidRPr="00C068ED">
        <w:rPr>
          <w:color w:val="000000" w:themeColor="text1"/>
        </w:rPr>
        <w:t>- Residencia habitual y clasificación</w:t>
      </w:r>
      <w:r w:rsidR="00C8140C" w:rsidRPr="00C068ED">
        <w:rPr>
          <w:color w:val="000000" w:themeColor="text1"/>
        </w:rPr>
        <w:t>.</w:t>
      </w:r>
    </w:p>
    <w:p w:rsidR="00023400" w:rsidRPr="00C068ED" w:rsidRDefault="00023400" w:rsidP="00C8140C">
      <w:pPr>
        <w:rPr>
          <w:color w:val="000000" w:themeColor="text1"/>
        </w:rPr>
      </w:pPr>
      <w:r w:rsidRPr="00C068ED">
        <w:rPr>
          <w:color w:val="000000" w:themeColor="text1"/>
        </w:rPr>
        <w:t xml:space="preserve">- Grupos de edad </w:t>
      </w:r>
      <w:r w:rsidR="00C8140C" w:rsidRPr="00C068ED">
        <w:rPr>
          <w:color w:val="000000" w:themeColor="text1"/>
        </w:rPr>
        <w:t>y clasificación.</w:t>
      </w:r>
    </w:p>
    <w:p w:rsidR="007B43BD" w:rsidRPr="00C068ED" w:rsidRDefault="007B43BD" w:rsidP="007B43BD">
      <w:pPr>
        <w:rPr>
          <w:color w:val="000000" w:themeColor="text1"/>
        </w:rPr>
      </w:pPr>
    </w:p>
    <w:p w:rsidR="00023400" w:rsidRDefault="00023400">
      <w:pPr>
        <w:jc w:val="left"/>
        <w:rPr>
          <w:rFonts w:cstheme="minorHAnsi"/>
          <w:b/>
          <w:color w:val="000009"/>
          <w:u w:val="thick" w:color="000009"/>
        </w:rPr>
      </w:pPr>
      <w:r>
        <w:rPr>
          <w:rFonts w:cstheme="minorHAnsi"/>
          <w:b/>
          <w:color w:val="000009"/>
          <w:u w:val="thick" w:color="000009"/>
        </w:rPr>
        <w:br w:type="page"/>
      </w:r>
    </w:p>
    <w:p w:rsidR="00023400" w:rsidRDefault="00023400" w:rsidP="00023400">
      <w:pPr>
        <w:spacing w:after="44"/>
        <w:ind w:left="170" w:right="174"/>
        <w:jc w:val="center"/>
        <w:rPr>
          <w:b/>
        </w:rPr>
      </w:pPr>
      <w:r>
        <w:rPr>
          <w:b/>
        </w:rPr>
        <w:lastRenderedPageBreak/>
        <w:t>Anexo 1</w:t>
      </w:r>
    </w:p>
    <w:p w:rsidR="00023400" w:rsidRDefault="00023400" w:rsidP="00C87960">
      <w:pPr>
        <w:spacing w:after="44"/>
        <w:ind w:left="170" w:right="174"/>
        <w:jc w:val="center"/>
        <w:rPr>
          <w:rFonts w:cstheme="minorHAnsi"/>
          <w:u w:val="single"/>
        </w:rPr>
      </w:pPr>
      <w:r>
        <w:rPr>
          <w:b/>
        </w:rPr>
        <w:t>Distribución de los casos según residencia habitual y clasificación.</w:t>
      </w:r>
    </w:p>
    <w:tbl>
      <w:tblPr>
        <w:tblW w:w="8340" w:type="dxa"/>
        <w:jc w:val="center"/>
        <w:tblCellMar>
          <w:left w:w="70" w:type="dxa"/>
          <w:right w:w="70" w:type="dxa"/>
        </w:tblCellMar>
        <w:tblLook w:val="04A0"/>
      </w:tblPr>
      <w:tblGrid>
        <w:gridCol w:w="3540"/>
        <w:gridCol w:w="1219"/>
        <w:gridCol w:w="1200"/>
        <w:gridCol w:w="1214"/>
        <w:gridCol w:w="1200"/>
      </w:tblGrid>
      <w:tr w:rsidR="00F943CE" w:rsidRPr="00F943CE" w:rsidTr="00F943CE">
        <w:trPr>
          <w:trHeight w:val="315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C5BE97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Departamento/ Localidad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C5BE97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Confirmado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C5BE97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Descartado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C5BE97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Sospechoso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C5BE97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Total</w:t>
            </w:r>
          </w:p>
        </w:tc>
      </w:tr>
      <w:tr w:rsidR="00F943CE" w:rsidRPr="00F943CE" w:rsidTr="00972C9C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9 de Julio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TOSTADO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Belgrano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5</w:t>
            </w:r>
          </w:p>
        </w:tc>
      </w:tr>
      <w:tr w:rsidR="00F943CE" w:rsidRPr="00F943CE" w:rsidTr="00972C9C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ARMSTRONG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F943CE" w:rsidRPr="00F943CE" w:rsidTr="00972C9C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PAREJAS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ROSAS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Caseros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15</w:t>
            </w:r>
          </w:p>
        </w:tc>
      </w:tr>
      <w:tr w:rsidR="00F943CE" w:rsidRPr="00F943CE" w:rsidTr="00972C9C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BIGAND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CASILDA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F943CE" w:rsidRPr="00F943CE" w:rsidTr="00972C9C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CHABAS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F943CE" w:rsidRPr="00F943CE" w:rsidTr="00972C9C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LOS QUIRQUINCHOS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JOSE DE LA ESQUINA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Castellanos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42</w:t>
            </w:r>
          </w:p>
        </w:tc>
      </w:tr>
      <w:tr w:rsidR="00F943CE" w:rsidRPr="00F943CE" w:rsidTr="00972C9C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JOSEFINA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RAFAELA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37</w:t>
            </w:r>
          </w:p>
        </w:tc>
      </w:tr>
      <w:tr w:rsidR="00F943CE" w:rsidRPr="00F943CE" w:rsidTr="00972C9C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SUNCHALES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F943CE" w:rsidRPr="00F943CE" w:rsidTr="00972C9C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TACURAL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F943CE" w:rsidRPr="00F943CE" w:rsidTr="00972C9C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Constitución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9</w:t>
            </w:r>
          </w:p>
        </w:tc>
      </w:tr>
      <w:tr w:rsidR="00F943CE" w:rsidRPr="00F943CE" w:rsidTr="00972C9C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ALCORTA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CONSTITUCION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F943CE" w:rsidRPr="00F943CE" w:rsidTr="00972C9C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Garay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CAYASTA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HELVECIA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General López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16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CARMEN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CARRERAS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ELORTONDO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FIRMAT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RUFINO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VENADO TUERTO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General Obligado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20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AVELLANEDA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 RABON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FLORENCIA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TOSCAS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PUERTO RECONQUISTA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RECONQUISTA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Iriondo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8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CAÑADA DE GOMEZ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OLIVEROS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PUEBLO ANDINO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SERODINO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La Capital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182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ANGEL GALLARDO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ARROYO AGUIAR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ARROYO LEYES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LAGUNA PAIVA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MONTE VERA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JOSE DEL RINCON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FE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136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SANTO TOME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SAUCE VIEJO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Las Colonias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22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ESPERANZA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FRANCK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HUMBOLDT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CARLOS CENTRO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CARLOS SUD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Rosario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339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ALVAREZ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ARROYO SECO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CORONEL RODOLFO S. DOMINGUEZ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FUNES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GRANADERO BAIGORRIA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IBARLUCEA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PEREZ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PUEBLO ESTHER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ROSARIO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304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GOBERNADOR GALVEZ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Cristóbal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CERES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SUARDI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Javier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JAVIER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Jerónimo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20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AROCENA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CORONDA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DESVIO ARIJON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GABOTO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GALVEZ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GESSLER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LOPEZ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MACIEL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GENARO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Justo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GOBERNADOR CRESPO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JUSTO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Lorenzo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29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CAPITAN BERMUDEZ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CARCARAÑA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LUIS PALACIOS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PUERTO GENERAL SAN MARTIN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PUJATO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RICARDONE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ROLDAN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LORENZO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TIMBUES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MUGUETA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Martín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CARLOS PELLEGRINI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JORGE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Vera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CALCHAQUI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972C9C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C5BE97"/>
            <w:noWrap/>
            <w:vAlign w:val="center"/>
            <w:hideMark/>
          </w:tcPr>
          <w:p w:rsidR="00F943CE" w:rsidRPr="00F943CE" w:rsidRDefault="00F943CE" w:rsidP="00972C9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C5BE97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C5BE97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C5BE97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C5BE97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735</w:t>
            </w:r>
          </w:p>
        </w:tc>
      </w:tr>
    </w:tbl>
    <w:p w:rsidR="00023400" w:rsidRPr="004F5A5F" w:rsidRDefault="00023400" w:rsidP="00023400">
      <w:pPr>
        <w:pStyle w:val="Textoindependiente"/>
        <w:spacing w:before="92"/>
        <w:ind w:left="113"/>
        <w:rPr>
          <w:rFonts w:asciiTheme="minorHAnsi" w:hAnsiTheme="minorHAnsi" w:cstheme="minorHAnsi"/>
          <w:b w:val="0"/>
        </w:rPr>
      </w:pPr>
      <w:r w:rsidRPr="00015A8C">
        <w:rPr>
          <w:rFonts w:asciiTheme="minorHAnsi" w:hAnsiTheme="minorHAnsi" w:cstheme="minorHAnsi"/>
          <w:b w:val="0"/>
          <w:u w:val="single"/>
        </w:rPr>
        <w:t>Nota</w:t>
      </w:r>
      <w:r w:rsidRPr="004F5A5F">
        <w:rPr>
          <w:rFonts w:asciiTheme="minorHAnsi" w:hAnsiTheme="minorHAnsi" w:cstheme="minorHAnsi"/>
          <w:b w:val="0"/>
        </w:rPr>
        <w:t>:</w:t>
      </w:r>
    </w:p>
    <w:p w:rsidR="00C87960" w:rsidRPr="00972C9C" w:rsidRDefault="00C87960" w:rsidP="00972C9C">
      <w:pPr>
        <w:pStyle w:val="Textoindependiente"/>
        <w:ind w:left="113"/>
        <w:jc w:val="both"/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</w:pPr>
      <w:r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De los </w:t>
      </w:r>
      <w:r w:rsidR="00972C9C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130</w:t>
      </w:r>
      <w:r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casos confirmados y notificados en la Pro</w:t>
      </w:r>
      <w:r w:rsidR="00015A8C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vincia de Santa Fe un total de </w:t>
      </w:r>
      <w:r w:rsidR="00972C9C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86</w:t>
      </w:r>
      <w:r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casos manifestaron antecedente de viaje al exterior, </w:t>
      </w:r>
      <w:r w:rsidR="007653BD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7</w:t>
      </w:r>
      <w:r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casos tuvieron contacto con personas con </w:t>
      </w:r>
      <w:r w:rsidR="00E05D2E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extranjeros </w:t>
      </w:r>
      <w:r w:rsidR="007653BD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o </w:t>
      </w:r>
      <w:r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antecedente de viaje al extranjero, </w:t>
      </w:r>
      <w:r w:rsidR="00972C9C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22</w:t>
      </w:r>
      <w:r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casos tuvieron contacto con casos confirmados, </w:t>
      </w:r>
      <w:r w:rsidR="00972C9C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7</w:t>
      </w:r>
      <w:r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casos tuvieron viaje a Provincias con circulación</w:t>
      </w:r>
      <w:r w:rsidR="00CD3DB8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,</w:t>
      </w:r>
      <w:r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mientras </w:t>
      </w:r>
      <w:r w:rsidR="00972C9C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8</w:t>
      </w:r>
      <w:r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casos están en investigación. </w:t>
      </w:r>
    </w:p>
    <w:p w:rsidR="00C87960" w:rsidRPr="00972C9C" w:rsidRDefault="00C87960" w:rsidP="00972C9C">
      <w:pPr>
        <w:pStyle w:val="Textoindependiente"/>
        <w:ind w:left="113"/>
        <w:jc w:val="both"/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</w:pPr>
      <w:r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Tres (3) de los casos confirmados con residencia habitual en la Provincia de Santa Fe (2 de Rafaela y 1 de Rosario) fueron notificados en otras jurisdicciones (Córdoba, Buenos Aires y CABA).</w:t>
      </w:r>
    </w:p>
    <w:p w:rsidR="004F5A5F" w:rsidRPr="00972C9C" w:rsidRDefault="00C87960" w:rsidP="00972C9C">
      <w:pPr>
        <w:pStyle w:val="Textoindependiente"/>
        <w:ind w:left="113"/>
        <w:jc w:val="both"/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</w:pPr>
      <w:r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De los </w:t>
      </w:r>
      <w:r w:rsidR="005329B8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22</w:t>
      </w:r>
      <w:r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casos confirmados y agr</w:t>
      </w:r>
      <w:r w:rsidR="00CD3DB8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egados respecto al último parte:</w:t>
      </w:r>
      <w:r w:rsidR="00972C9C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1</w:t>
      </w:r>
      <w:r w:rsidR="004944D7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caso de Rosario, </w:t>
      </w:r>
      <w:r w:rsidR="00972C9C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2 casos de Pujato, 2 casos de Rafaela, 1 casos de San Carlos Sud y 4 casos de Santa Fe</w:t>
      </w:r>
      <w:r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declararon antecedentes de viaje</w:t>
      </w:r>
      <w:r w:rsidR="004944D7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al exterior</w:t>
      </w:r>
      <w:r w:rsidR="00CD3DB8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; </w:t>
      </w:r>
      <w:r w:rsidR="00972C9C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3 casos </w:t>
      </w:r>
      <w:r w:rsidR="00907375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(</w:t>
      </w:r>
      <w:r w:rsidR="00972C9C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1 Cañada de Gómez y 2 Elortondo)estuvieron</w:t>
      </w:r>
      <w:r w:rsidR="00524B62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de viaje en provincia con circulación</w:t>
      </w:r>
      <w:r w:rsidR="004944D7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, </w:t>
      </w:r>
      <w:r w:rsidR="00972C9C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5</w:t>
      </w:r>
      <w:r w:rsidR="00524B62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casos </w:t>
      </w:r>
      <w:r w:rsidR="00907375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(</w:t>
      </w:r>
      <w:r w:rsidR="00972C9C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2</w:t>
      </w:r>
      <w:r w:rsidR="00524B62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Rosario</w:t>
      </w:r>
      <w:r w:rsidR="00972C9C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, 1 Roldan, 1 Rafaela</w:t>
      </w:r>
      <w:r w:rsidR="00524B62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y </w:t>
      </w:r>
      <w:r w:rsidR="00972C9C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1 Pueblo Andino</w:t>
      </w:r>
      <w:r w:rsidR="00524B62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)estuvieron en contacto </w:t>
      </w:r>
      <w:r w:rsidR="00CA7D82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con caso</w:t>
      </w:r>
      <w:r w:rsidR="00524B62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s</w:t>
      </w:r>
      <w:r w:rsidR="00CA7D82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confirmado</w:t>
      </w:r>
      <w:r w:rsidR="00524B62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s, </w:t>
      </w:r>
      <w:r w:rsidR="00972C9C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4</w:t>
      </w:r>
      <w:r w:rsidR="00524B62" w:rsidRPr="00972C9C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casos (Rosario) están en investigación.</w:t>
      </w:r>
    </w:p>
    <w:p w:rsidR="00972C9C" w:rsidRPr="00C068ED" w:rsidRDefault="00972C9C" w:rsidP="004944D7">
      <w:pPr>
        <w:pStyle w:val="Textoindependiente"/>
        <w:spacing w:before="92"/>
        <w:ind w:left="11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023400" w:rsidRDefault="00023400" w:rsidP="004944D7">
      <w:pPr>
        <w:jc w:val="center"/>
        <w:rPr>
          <w:rFonts w:cstheme="minorHAnsi"/>
        </w:rPr>
      </w:pPr>
      <w:r>
        <w:rPr>
          <w:rFonts w:cstheme="minorHAnsi"/>
        </w:rPr>
        <w:t>Anexo 2</w:t>
      </w:r>
    </w:p>
    <w:p w:rsidR="00023400" w:rsidRDefault="00023400" w:rsidP="00023400">
      <w:pPr>
        <w:pStyle w:val="Textoindependiente"/>
        <w:spacing w:before="91"/>
        <w:ind w:left="142"/>
        <w:jc w:val="center"/>
        <w:rPr>
          <w:rFonts w:asciiTheme="minorHAnsi" w:hAnsiTheme="minorHAnsi" w:cstheme="minorHAnsi"/>
          <w:sz w:val="24"/>
        </w:rPr>
      </w:pPr>
      <w:r w:rsidRPr="00CE57AE">
        <w:rPr>
          <w:rFonts w:asciiTheme="minorHAnsi" w:hAnsiTheme="minorHAnsi" w:cstheme="minorHAnsi"/>
          <w:sz w:val="24"/>
        </w:rPr>
        <w:t>Distribución de los casos confirmados y sospechosos en estudio según grupos de edad.</w:t>
      </w:r>
    </w:p>
    <w:p w:rsidR="0029383A" w:rsidRDefault="0029383A" w:rsidP="00023400">
      <w:pPr>
        <w:pStyle w:val="Textoindependiente"/>
        <w:spacing w:before="91"/>
        <w:ind w:left="142"/>
        <w:jc w:val="center"/>
        <w:rPr>
          <w:rFonts w:asciiTheme="minorHAnsi" w:hAnsiTheme="minorHAnsi" w:cstheme="minorHAnsi"/>
          <w:sz w:val="24"/>
        </w:rPr>
      </w:pPr>
    </w:p>
    <w:tbl>
      <w:tblPr>
        <w:tblW w:w="7080" w:type="dxa"/>
        <w:jc w:val="center"/>
        <w:tblCellMar>
          <w:left w:w="70" w:type="dxa"/>
          <w:right w:w="70" w:type="dxa"/>
        </w:tblCellMar>
        <w:tblLook w:val="04A0"/>
      </w:tblPr>
      <w:tblGrid>
        <w:gridCol w:w="2260"/>
        <w:gridCol w:w="1760"/>
        <w:gridCol w:w="1860"/>
        <w:gridCol w:w="1200"/>
      </w:tblGrid>
      <w:tr w:rsidR="00F943CE" w:rsidRPr="00F943CE" w:rsidTr="00F943CE">
        <w:trPr>
          <w:trHeight w:val="315"/>
          <w:jc w:val="center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s-AR"/>
              </w:rPr>
              <w:t>Grupos de edad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s-AR"/>
              </w:rPr>
              <w:t>Confirmado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s-AR"/>
              </w:rPr>
              <w:t>Sospechoso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s-AR"/>
              </w:rPr>
              <w:t>Total</w:t>
            </w:r>
          </w:p>
        </w:tc>
      </w:tr>
      <w:tr w:rsidR="00F943CE" w:rsidRPr="00F943CE" w:rsidTr="00F943CE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F943CE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&lt;1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F943CE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F943CE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1-4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F943CE" w:rsidRPr="00F943CE" w:rsidTr="00F943CE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F943CE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5-9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F943CE" w:rsidRPr="00F943CE" w:rsidTr="00F943CE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F943CE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10-14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F943CE" w:rsidRPr="00F943CE" w:rsidTr="00F943CE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F943CE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15 - 19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F943CE" w:rsidRPr="00F943CE" w:rsidTr="00F943CE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F943CE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20 - 24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</w:tr>
      <w:tr w:rsidR="00F943CE" w:rsidRPr="00F943CE" w:rsidTr="00F943CE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F943CE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25 - 29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</w:t>
            </w:r>
          </w:p>
        </w:tc>
      </w:tr>
      <w:tr w:rsidR="00F943CE" w:rsidRPr="00F943CE" w:rsidTr="00F943CE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F943CE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30 - 34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34</w:t>
            </w:r>
          </w:p>
        </w:tc>
      </w:tr>
      <w:tr w:rsidR="00F943CE" w:rsidRPr="00F943CE" w:rsidTr="00F943CE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F943CE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35 - 39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</w:tr>
      <w:tr w:rsidR="00F943CE" w:rsidRPr="00F943CE" w:rsidTr="00F943CE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F943CE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40 - 44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</w:t>
            </w:r>
          </w:p>
        </w:tc>
      </w:tr>
      <w:tr w:rsidR="00F943CE" w:rsidRPr="00F943CE" w:rsidTr="00F943CE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F943CE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45 - 49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</w:tr>
      <w:tr w:rsidR="00F943CE" w:rsidRPr="00F943CE" w:rsidTr="00F943CE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F943CE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50 - 54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</w:tr>
      <w:tr w:rsidR="00F943CE" w:rsidRPr="00F943CE" w:rsidTr="00F943CE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F943CE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55 - 59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</w:t>
            </w:r>
          </w:p>
        </w:tc>
      </w:tr>
      <w:tr w:rsidR="00F943CE" w:rsidRPr="00F943CE" w:rsidTr="00F943CE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F943CE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60 - 64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</w:tr>
      <w:tr w:rsidR="00F943CE" w:rsidRPr="00F943CE" w:rsidTr="00F943CE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F943CE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65 - 69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F943CE" w:rsidRPr="00F943CE" w:rsidTr="00F943CE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F943CE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70 - 74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F943CE" w:rsidRPr="00F943CE" w:rsidTr="00F943CE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F943CE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75 - 79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F943CE" w:rsidRPr="00F943CE" w:rsidTr="00F943CE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F943CE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80 - 84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F943CE" w:rsidRPr="00F943CE" w:rsidTr="00F943CE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F943CE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85 - 89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F943CE" w:rsidRPr="00F943CE" w:rsidTr="00F943CE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F943CE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90 - 94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F943CE" w:rsidRPr="00F943CE" w:rsidTr="00F943CE">
        <w:trPr>
          <w:trHeight w:val="330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AR"/>
              </w:rPr>
            </w:pPr>
            <w:r w:rsidRPr="00F943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AR"/>
              </w:rPr>
              <w:t>Total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3CE" w:rsidRPr="00F943CE" w:rsidRDefault="00F943CE" w:rsidP="00F94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F943C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249</w:t>
            </w:r>
          </w:p>
        </w:tc>
      </w:tr>
    </w:tbl>
    <w:p w:rsidR="004944D7" w:rsidRDefault="004944D7" w:rsidP="00023400">
      <w:pPr>
        <w:pStyle w:val="Textoindependiente"/>
        <w:spacing w:before="91"/>
        <w:ind w:left="142"/>
        <w:jc w:val="center"/>
        <w:rPr>
          <w:rFonts w:asciiTheme="minorHAnsi" w:hAnsiTheme="minorHAnsi" w:cstheme="minorHAnsi"/>
          <w:sz w:val="24"/>
        </w:rPr>
      </w:pPr>
    </w:p>
    <w:p w:rsidR="0041570F" w:rsidRDefault="00023400" w:rsidP="00C87960">
      <w:pPr>
        <w:spacing w:before="90" w:line="276" w:lineRule="auto"/>
        <w:ind w:left="142" w:hanging="24"/>
      </w:pPr>
      <w:r>
        <w:rPr>
          <w:u w:val="single"/>
        </w:rPr>
        <w:t>Notas</w:t>
      </w:r>
      <w:r>
        <w:t>: Los casos sospechos</w:t>
      </w:r>
      <w:r w:rsidR="00D6421E">
        <w:t>os están siendo estudiados en el L</w:t>
      </w:r>
      <w:r w:rsidR="00F943CE">
        <w:t>aboratorio Central de la Provincia de Santa Fe</w:t>
      </w:r>
      <w:r w:rsidR="00D6421E">
        <w:t xml:space="preserve"> y en laboratorio del Centro de Especialidades Medicas Ambulatorias de Rosario. </w:t>
      </w:r>
    </w:p>
    <w:sectPr w:rsidR="0041570F" w:rsidSect="00C8140C">
      <w:headerReference w:type="default" r:id="rId7"/>
      <w:footerReference w:type="default" r:id="rId8"/>
      <w:pgSz w:w="11906" w:h="16838"/>
      <w:pgMar w:top="1418" w:right="1418" w:bottom="1418" w:left="1418" w:header="11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75D" w:rsidRDefault="00FB575D" w:rsidP="00410D6C">
      <w:pPr>
        <w:spacing w:after="0" w:line="240" w:lineRule="auto"/>
      </w:pPr>
      <w:r>
        <w:separator/>
      </w:r>
    </w:p>
  </w:endnote>
  <w:endnote w:type="continuationSeparator" w:id="1">
    <w:p w:rsidR="00FB575D" w:rsidRDefault="00FB575D" w:rsidP="0041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C9C" w:rsidRDefault="00972C9C" w:rsidP="00410D6C">
    <w:pPr>
      <w:pStyle w:val="Piedepgina"/>
      <w:pBdr>
        <w:top w:val="single" w:sz="1" w:space="0" w:color="000000"/>
      </w:pBdr>
      <w:jc w:val="center"/>
      <w:rPr>
        <w:rFonts w:cs="Arial"/>
        <w:color w:val="404040"/>
        <w:sz w:val="16"/>
        <w:szCs w:val="16"/>
      </w:rPr>
    </w:pPr>
  </w:p>
  <w:p w:rsidR="00972C9C" w:rsidRPr="001977E3" w:rsidRDefault="00972C9C" w:rsidP="00410D6C">
    <w:pPr>
      <w:pStyle w:val="Piedepgina"/>
      <w:pBdr>
        <w:top w:val="single" w:sz="1" w:space="0" w:color="000000"/>
      </w:pBdr>
      <w:jc w:val="center"/>
      <w:rPr>
        <w:rFonts w:cs="Arial"/>
        <w:b/>
        <w:i/>
        <w:color w:val="404040"/>
        <w:sz w:val="20"/>
        <w:szCs w:val="20"/>
      </w:rPr>
    </w:pPr>
    <w:r w:rsidRPr="001977E3">
      <w:rPr>
        <w:rFonts w:cs="Arial"/>
        <w:b/>
        <w:i/>
        <w:color w:val="404040"/>
        <w:sz w:val="20"/>
        <w:szCs w:val="20"/>
      </w:rPr>
      <w:t>“2020 Año del General Manuel Belgrano”</w:t>
    </w:r>
  </w:p>
  <w:p w:rsidR="00972C9C" w:rsidRPr="00D6744E" w:rsidRDefault="00972C9C" w:rsidP="00410D6C">
    <w:pPr>
      <w:pStyle w:val="Piedepgina"/>
      <w:pBdr>
        <w:top w:val="single" w:sz="1" w:space="0" w:color="000000"/>
      </w:pBdr>
      <w:jc w:val="center"/>
      <w:rPr>
        <w:rFonts w:cs="Arial"/>
        <w:b/>
        <w:color w:val="404040"/>
        <w:sz w:val="16"/>
        <w:szCs w:val="16"/>
      </w:rPr>
    </w:pPr>
    <w:r>
      <w:rPr>
        <w:rFonts w:cs="Arial"/>
        <w:b/>
        <w:color w:val="404040"/>
        <w:sz w:val="16"/>
        <w:szCs w:val="16"/>
      </w:rPr>
      <w:t>Ministerio de Salud – Provincia de Santa Fe</w:t>
    </w:r>
  </w:p>
  <w:p w:rsidR="00972C9C" w:rsidRPr="007B7024" w:rsidRDefault="00972C9C" w:rsidP="00410D6C">
    <w:pPr>
      <w:pStyle w:val="Piedepgina"/>
      <w:pBdr>
        <w:top w:val="single" w:sz="1" w:space="0" w:color="000000"/>
      </w:pBdr>
      <w:jc w:val="center"/>
      <w:rPr>
        <w:color w:val="404040"/>
        <w:sz w:val="16"/>
        <w:szCs w:val="16"/>
      </w:rPr>
    </w:pPr>
    <w:r>
      <w:rPr>
        <w:rFonts w:cs="Arial"/>
        <w:color w:val="404040"/>
        <w:sz w:val="16"/>
        <w:szCs w:val="16"/>
      </w:rPr>
      <w:t>Juan de Garay 2880 – (3000) Santa Fe</w:t>
    </w:r>
  </w:p>
  <w:p w:rsidR="00972C9C" w:rsidRDefault="00972C9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75D" w:rsidRDefault="00FB575D" w:rsidP="00410D6C">
      <w:pPr>
        <w:spacing w:after="0" w:line="240" w:lineRule="auto"/>
      </w:pPr>
      <w:r>
        <w:separator/>
      </w:r>
    </w:p>
  </w:footnote>
  <w:footnote w:type="continuationSeparator" w:id="1">
    <w:p w:rsidR="00FB575D" w:rsidRDefault="00FB575D" w:rsidP="00410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C9C" w:rsidRDefault="00972C9C" w:rsidP="00015A8C">
    <w:pPr>
      <w:pStyle w:val="Encabezado"/>
      <w:ind w:left="-1418"/>
      <w:jc w:val="center"/>
    </w:pPr>
    <w:r>
      <w:rPr>
        <w:noProof/>
        <w:lang w:eastAsia="es-AR"/>
      </w:rPr>
      <w:drawing>
        <wp:inline distT="0" distB="0" distL="0" distR="0">
          <wp:extent cx="7191375" cy="1304925"/>
          <wp:effectExtent l="19050" t="0" r="9525" b="0"/>
          <wp:docPr id="7" name="Imagen 7" descr="a4_-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_-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34875"/>
                  <a:stretch>
                    <a:fillRect/>
                  </a:stretch>
                </pic:blipFill>
                <pic:spPr bwMode="auto">
                  <a:xfrm>
                    <a:off x="0" y="0"/>
                    <a:ext cx="719137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94556"/>
    <w:multiLevelType w:val="hybridMultilevel"/>
    <w:tmpl w:val="9112EC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52901"/>
    <w:multiLevelType w:val="hybridMultilevel"/>
    <w:tmpl w:val="9FECCB02"/>
    <w:lvl w:ilvl="0" w:tplc="ED881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CB2196"/>
    <w:multiLevelType w:val="hybridMultilevel"/>
    <w:tmpl w:val="5AB89A9C"/>
    <w:lvl w:ilvl="0" w:tplc="0C849B38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6A12D4"/>
    <w:multiLevelType w:val="hybridMultilevel"/>
    <w:tmpl w:val="E05E275E"/>
    <w:lvl w:ilvl="0" w:tplc="2C0A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4">
    <w:nsid w:val="77136C4F"/>
    <w:multiLevelType w:val="hybridMultilevel"/>
    <w:tmpl w:val="B740A59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410D6C"/>
    <w:rsid w:val="00015A8C"/>
    <w:rsid w:val="00023400"/>
    <w:rsid w:val="00023DE2"/>
    <w:rsid w:val="0005265A"/>
    <w:rsid w:val="000530E5"/>
    <w:rsid w:val="00061E0C"/>
    <w:rsid w:val="00071D13"/>
    <w:rsid w:val="00083023"/>
    <w:rsid w:val="000950D3"/>
    <w:rsid w:val="000C0D4E"/>
    <w:rsid w:val="000E4C0E"/>
    <w:rsid w:val="0010479D"/>
    <w:rsid w:val="00123A91"/>
    <w:rsid w:val="001C29F1"/>
    <w:rsid w:val="001D4C06"/>
    <w:rsid w:val="001E2905"/>
    <w:rsid w:val="001F493C"/>
    <w:rsid w:val="00202A78"/>
    <w:rsid w:val="00254B69"/>
    <w:rsid w:val="0029383A"/>
    <w:rsid w:val="002D520C"/>
    <w:rsid w:val="00332D62"/>
    <w:rsid w:val="0034067C"/>
    <w:rsid w:val="00382AB1"/>
    <w:rsid w:val="003A487A"/>
    <w:rsid w:val="003B6B84"/>
    <w:rsid w:val="003C1859"/>
    <w:rsid w:val="003D2214"/>
    <w:rsid w:val="00402458"/>
    <w:rsid w:val="004067C9"/>
    <w:rsid w:val="00410D6C"/>
    <w:rsid w:val="0041570F"/>
    <w:rsid w:val="00452F0F"/>
    <w:rsid w:val="004621F4"/>
    <w:rsid w:val="004623D1"/>
    <w:rsid w:val="00483F61"/>
    <w:rsid w:val="004944D7"/>
    <w:rsid w:val="004B7F40"/>
    <w:rsid w:val="004C09B8"/>
    <w:rsid w:val="004F5A5F"/>
    <w:rsid w:val="00524B62"/>
    <w:rsid w:val="005329B8"/>
    <w:rsid w:val="00564FFF"/>
    <w:rsid w:val="00580A8E"/>
    <w:rsid w:val="00581DBC"/>
    <w:rsid w:val="00617351"/>
    <w:rsid w:val="00651BB4"/>
    <w:rsid w:val="006B7932"/>
    <w:rsid w:val="006C05D8"/>
    <w:rsid w:val="006C4367"/>
    <w:rsid w:val="00713327"/>
    <w:rsid w:val="00715B77"/>
    <w:rsid w:val="007276B3"/>
    <w:rsid w:val="0074291B"/>
    <w:rsid w:val="007438BA"/>
    <w:rsid w:val="00747A65"/>
    <w:rsid w:val="007653BD"/>
    <w:rsid w:val="00784CE6"/>
    <w:rsid w:val="007B43BD"/>
    <w:rsid w:val="00803F4F"/>
    <w:rsid w:val="00813CCD"/>
    <w:rsid w:val="00837BE0"/>
    <w:rsid w:val="00883887"/>
    <w:rsid w:val="008D2240"/>
    <w:rsid w:val="00907375"/>
    <w:rsid w:val="00917ABE"/>
    <w:rsid w:val="0093116E"/>
    <w:rsid w:val="009449F5"/>
    <w:rsid w:val="0096779C"/>
    <w:rsid w:val="00972C9C"/>
    <w:rsid w:val="009F3AAC"/>
    <w:rsid w:val="00A00C1D"/>
    <w:rsid w:val="00A4385A"/>
    <w:rsid w:val="00A71417"/>
    <w:rsid w:val="00A96202"/>
    <w:rsid w:val="00AC10B3"/>
    <w:rsid w:val="00AC19A1"/>
    <w:rsid w:val="00AD7C76"/>
    <w:rsid w:val="00AE0CAC"/>
    <w:rsid w:val="00B15270"/>
    <w:rsid w:val="00B75A1D"/>
    <w:rsid w:val="00BB0D2E"/>
    <w:rsid w:val="00BC0C93"/>
    <w:rsid w:val="00BC1F47"/>
    <w:rsid w:val="00C068ED"/>
    <w:rsid w:val="00C47D4E"/>
    <w:rsid w:val="00C51A33"/>
    <w:rsid w:val="00C8140C"/>
    <w:rsid w:val="00C87960"/>
    <w:rsid w:val="00CA7D82"/>
    <w:rsid w:val="00CD3DB8"/>
    <w:rsid w:val="00CE57AE"/>
    <w:rsid w:val="00CF4E10"/>
    <w:rsid w:val="00D22354"/>
    <w:rsid w:val="00D22947"/>
    <w:rsid w:val="00D33CC9"/>
    <w:rsid w:val="00D410B7"/>
    <w:rsid w:val="00D6421E"/>
    <w:rsid w:val="00D855C6"/>
    <w:rsid w:val="00DB28BF"/>
    <w:rsid w:val="00E05D2E"/>
    <w:rsid w:val="00E26FC0"/>
    <w:rsid w:val="00E471C9"/>
    <w:rsid w:val="00EA7FEF"/>
    <w:rsid w:val="00EB46D7"/>
    <w:rsid w:val="00ED62DE"/>
    <w:rsid w:val="00EF11D3"/>
    <w:rsid w:val="00F10757"/>
    <w:rsid w:val="00F10F3B"/>
    <w:rsid w:val="00F943CE"/>
    <w:rsid w:val="00FB3366"/>
    <w:rsid w:val="00FB575D"/>
    <w:rsid w:val="00FC3905"/>
    <w:rsid w:val="00FF0F07"/>
    <w:rsid w:val="00FF3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D6C"/>
    <w:pPr>
      <w:jc w:val="both"/>
    </w:pPr>
    <w:rPr>
      <w:sz w:val="24"/>
    </w:rPr>
  </w:style>
  <w:style w:type="paragraph" w:styleId="Ttulo1">
    <w:name w:val="heading 1"/>
    <w:basedOn w:val="Normal"/>
    <w:link w:val="Ttulo1Car"/>
    <w:uiPriority w:val="1"/>
    <w:qFormat/>
    <w:rsid w:val="00AC10B3"/>
    <w:pPr>
      <w:widowControl w:val="0"/>
      <w:autoSpaceDE w:val="0"/>
      <w:autoSpaceDN w:val="0"/>
      <w:spacing w:after="0" w:line="240" w:lineRule="auto"/>
      <w:ind w:left="172" w:right="174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0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0D6C"/>
  </w:style>
  <w:style w:type="paragraph" w:styleId="Piedepgina">
    <w:name w:val="footer"/>
    <w:basedOn w:val="Normal"/>
    <w:link w:val="PiedepginaCar"/>
    <w:uiPriority w:val="99"/>
    <w:unhideWhenUsed/>
    <w:rsid w:val="00410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0D6C"/>
  </w:style>
  <w:style w:type="paragraph" w:styleId="Prrafodelista">
    <w:name w:val="List Paragraph"/>
    <w:basedOn w:val="Normal"/>
    <w:uiPriority w:val="34"/>
    <w:qFormat/>
    <w:rsid w:val="00FF349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41570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AC10B3"/>
    <w:rPr>
      <w:rFonts w:ascii="Times New Roman" w:eastAsia="Times New Roman" w:hAnsi="Times New Roman" w:cs="Times New Roman"/>
      <w:b/>
      <w:bCs/>
      <w:sz w:val="24"/>
      <w:szCs w:val="24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AC10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10B3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b/>
      <w:bCs/>
      <w:sz w:val="2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10B3"/>
    <w:rPr>
      <w:rFonts w:ascii="Times New Roman" w:eastAsia="Times New Roman" w:hAnsi="Times New Roman" w:cs="Times New Roman"/>
      <w:b/>
      <w:bCs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AC10B3"/>
    <w:pPr>
      <w:widowControl w:val="0"/>
      <w:autoSpaceDE w:val="0"/>
      <w:autoSpaceDN w:val="0"/>
      <w:spacing w:before="40" w:after="0" w:line="252" w:lineRule="exact"/>
      <w:jc w:val="right"/>
    </w:pPr>
    <w:rPr>
      <w:rFonts w:ascii="Calibri" w:eastAsia="Calibri" w:hAnsi="Calibri" w:cs="Calibri"/>
      <w:sz w:val="22"/>
      <w:lang w:val="es-ES" w:eastAsia="es-ES" w:bidi="es-ES"/>
    </w:rPr>
  </w:style>
  <w:style w:type="paragraph" w:customStyle="1" w:styleId="Default">
    <w:name w:val="Default"/>
    <w:rsid w:val="000234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7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9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827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MinSal SF</dc:creator>
  <cp:lastModifiedBy>Casa Agus</cp:lastModifiedBy>
  <cp:revision>2</cp:revision>
  <cp:lastPrinted>2020-03-27T22:46:00Z</cp:lastPrinted>
  <dcterms:created xsi:type="dcterms:W3CDTF">2020-03-31T23:39:00Z</dcterms:created>
  <dcterms:modified xsi:type="dcterms:W3CDTF">2020-03-31T23:39:00Z</dcterms:modified>
</cp:coreProperties>
</file>